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a566c8fda4de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14937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DR. ANTE STARČEVIĆA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2.475.335,95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2.908.829,53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2.444.089,61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3.016.730,08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107.900,55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23.673,40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44.751,84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23.673,40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44.751,84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152.652,39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je metodološki manjak nastao zbog novog Pravilnika o proračunskom računovodstvu, u razdoblju od 01.01.-31.12. knjiženo 13 plaća a 12 prihoda (financiranih iz Državnog proračuna)  , dio plaća financiranih iz Gradskog proračuna uprihodovan u 2025., rashodi za naknade članovima Školskog odbora i e-tehničara knjiženi u ovom razdoblju a prihodi 2026.</w:t>
      </w:r>
    </w:p>
    <w:p>
      <w:r>
        <w:t xml:space="preserve">Manjak prihoda od nefinancijske imovine je nastao zbog knjiženja prihoda Grada za nefinancijsku imovinu na 6712 u iznosu od 20.986,00, prihoda MZOM za udžbenike i lektiru 16.423,42 i rashod za opremu iz viška prihoda poslovanja.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16.423,42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238,1</w:t>
            </w:r>
          </w:p>
        </w:tc>
      </w:tr>
    </w:tbl>
    <w:p>
      <w:pPr>
        <w:spacing w:before="0" w:after="0"/>
      </w:pPr>
    </w:p>
    <w:p>
      <w:r>
        <w:t xml:space="preserve">6362- povećanje u odnosu na proteklo razdoblje odnosi se na veće rashode za besplatne udžbenike zbog povećanja broja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119,8</w:t>
            </w:r>
          </w:p>
        </w:tc>
      </w:tr>
    </w:tbl>
    <w:p>
      <w:pPr>
        <w:spacing w:before="0" w:after="0"/>
      </w:pPr>
    </w:p>
    <w:p>
      <w:r>
        <w:t xml:space="preserve">Odnosi se na Projekt Školski medni dan s hrvatskih pčelinjaka u koji su uključeni učenici prvih razreda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11.398,86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15.880,05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139,3</w:t>
            </w:r>
          </w:p>
        </w:tc>
      </w:tr>
    </w:tbl>
    <w:p>
      <w:pPr>
        <w:spacing w:before="0" w:after="0"/>
      </w:pPr>
    </w:p>
    <w:p>
      <w:r>
        <w:t xml:space="preserve">Povećanje prihoda u odnosu na proteklo razdoblje - odnosi se na prihod od božićnog sajma preko školske zadruge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206,1</w:t>
            </w:r>
          </w:p>
        </w:tc>
      </w:tr>
    </w:tbl>
    <w:p>
      <w:pPr>
        <w:spacing w:before="0" w:after="0"/>
      </w:pPr>
    </w:p>
    <w:p>
      <w:r>
        <w:t xml:space="preserve">Donacije trgovčkih društava za potrebe izvođenja nastave izvan Škole, povećanje organizirani veći broj terenskih nastava nego u proteklom razdoblju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390.888,30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622.102,22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159,2</w:t>
            </w:r>
          </w:p>
        </w:tc>
      </w:tr>
    </w:tbl>
    <w:p>
      <w:pPr>
        <w:spacing w:before="0" w:after="0"/>
      </w:pPr>
    </w:p>
    <w:p>
      <w:r>
        <w:t xml:space="preserve">Povećanje prihoda Gradskog proračuna - sanacija parketa u učionicama i uredima, zbog nedostatka prostora a povećanog broja učenika knjižnica je pregrađena kako bi se dobila još jedna učionica, vanjsko igralište je kompletno uređeno novom vanjskom rasvjetom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12.846,70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20.986,00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163,4</w:t>
            </w:r>
          </w:p>
        </w:tc>
      </w:tr>
    </w:tbl>
    <w:p>
      <w:pPr>
        <w:spacing w:before="0" w:after="0"/>
      </w:pPr>
    </w:p>
    <w:p>
      <w:r>
        <w:t xml:space="preserve">Povećanje prihoda Gradskog proračuna za nabavku opreme i namještaja u preuređenoj knjižnici.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7.591,00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243,1</w:t>
            </w:r>
          </w:p>
        </w:tc>
      </w:tr>
    </w:tbl>
    <w:p>
      <w:pPr>
        <w:spacing w:before="0" w:after="0"/>
      </w:pPr>
    </w:p>
    <w:p>
      <w:r>
        <w:t xml:space="preserve">Povećanje rashoda zbog potreba učitelja i administrativnog osoblja za stručnim usavršavanjem uz visoke cijene kotizacija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214,8</w:t>
            </w:r>
          </w:p>
        </w:tc>
      </w:tr>
    </w:tbl>
    <w:p>
      <w:pPr>
        <w:spacing w:before="0" w:after="0"/>
      </w:pPr>
    </w:p>
    <w:p>
      <w:r>
        <w:t xml:space="preserve">U ovom razdoblju nabavljeno više službene obuće i odjeće za domare i kuharice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17.253,19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2898,7</w:t>
            </w:r>
          </w:p>
        </w:tc>
      </w:tr>
    </w:tbl>
    <w:p>
      <w:pPr>
        <w:spacing w:before="0" w:after="0"/>
      </w:pPr>
    </w:p>
    <w:p>
      <w:r>
        <w:t xml:space="preserve">Povećanje rashoda - uvođenje zaštitarske službe od 01.01.-30.06.2025.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2.801,44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6.574,62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234,7</w:t>
            </w:r>
          </w:p>
        </w:tc>
      </w:tr>
    </w:tbl>
    <w:p>
      <w:pPr>
        <w:spacing w:before="0" w:after="0"/>
      </w:pPr>
    </w:p>
    <w:p>
      <w:r>
        <w:t xml:space="preserve">Veći broj sjednica i povećanje naknada članovima Školskog odbora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5.104,54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256,8</w:t>
            </w:r>
          </w:p>
        </w:tc>
      </w:tr>
    </w:tbl>
    <w:p>
      <w:pPr>
        <w:spacing w:before="0" w:after="0"/>
      </w:pPr>
    </w:p>
    <w:p>
      <w:r>
        <w:t xml:space="preserve">Povećana naknada za nezapošljavanje invalida, do 31.08. manja naknada jer je bio zaposlen 1 invalid, od 01.09. povećanje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10.154,92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29,0</w:t>
            </w:r>
          </w:p>
        </w:tc>
      </w:tr>
    </w:tbl>
    <w:p>
      <w:pPr>
        <w:spacing w:before="0" w:after="0"/>
      </w:pPr>
    </w:p>
    <w:p>
      <w:r>
        <w:t xml:space="preserve">Manji rashodi u odnosu na proteklo razdoblje kada su bile isplaćivane kamate po pravomoćnim presudama.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4.225,15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176.907,58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4187,0</w:t>
            </w:r>
          </w:p>
        </w:tc>
      </w:tr>
    </w:tbl>
    <w:p>
      <w:pPr>
        <w:spacing w:before="0" w:after="0"/>
      </w:pPr>
    </w:p>
    <w:p>
      <w:r>
        <w:t xml:space="preserve">Plaća za prosinac knjižena na rashodu, a za proteklo razdoblje knjiženo na 19311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198,1</w:t>
            </w:r>
          </w:p>
        </w:tc>
      </w:tr>
    </w:tbl>
    <w:p>
      <w:pPr>
        <w:spacing w:before="0" w:after="0"/>
      </w:pPr>
    </w:p>
    <w:p>
      <w:r>
        <w:t xml:space="preserve">Nenaplaćeni prihodi, veći dio dospijeće nakon 31.12.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15.291,38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26.907,27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176,0</w:t>
            </w:r>
          </w:p>
        </w:tc>
      </w:tr>
    </w:tbl>
    <w:p>
      <w:pPr>
        <w:spacing w:before="0" w:after="0"/>
      </w:pPr>
    </w:p>
    <w:p>
      <w:r>
        <w:t xml:space="preserve">Rashodi za nabavu nefinancijske imovine odnose se na nabavu namještaja za knjižnicu, opreme u novoj učionici, zavjesa u zbornici, kosilicu, klimu , besplatne udžbenike i lektire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857,1</w:t>
            </w:r>
          </w:p>
        </w:tc>
      </w:tr>
    </w:tbl>
    <w:p>
      <w:pPr>
        <w:spacing w:before="0" w:after="0"/>
      </w:pPr>
    </w:p>
    <w:p>
      <w:r>
        <w:t xml:space="preserve">Oprema za knjižnicu i dio nove učionice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Zamjena neispravnog klima uređaja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4.225,15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176.907,58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4187,0</w:t>
            </w:r>
          </w:p>
        </w:tc>
      </w:tr>
    </w:tbl>
    <w:p>
      <w:pPr>
        <w:spacing w:before="0" w:after="0"/>
      </w:pPr>
    </w:p>
    <w:p>
      <w:r>
        <w:t xml:space="preserve">Po novom Pravilniku o proračunskom računovodstvu knjižena plaća za prosinac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117.918,90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je metodološki manjak nastao zbog novog Pravilnika o proračunskom računovodstvu, u razdoblju od 01.01.-31.12. knjiženo 13 plaća a 12 prihoda (financiranih iz Državnog proračuna)  , dio plaća financiranih iz Gradskog proračuna uprihodovan u 2025., rashodi za naknade članovima Školskog odbora i e-tehničara knjiženi u ovom razdoblju a prihodi 2026.</w:t>
      </w:r>
    </w:p>
    <w:p>
      <w:r>
        <w:t xml:space="preserve">Manjak prihoda od nefinancijske imovine je nastao zbog knjiženja prihoda Grada za nefinancijsku imovinu na 6712 u iznosu od 20.986,00, prihoda MZOM za udžbenike i lektiru 16.423,42 i rashod za opremu iz viška prihoda poslovanja.</w:t>
      </w:r>
    </w:p>
    <w:p>
      <w:r>
        <w:t xml:space="preserve">Manjak u ovom razdoblju iznosi 152.652,39 i sa prenesenim viškom iz proteklog razdoblja ukupni manjak je 117.918,90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4.816,05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poziciji 3295 knjižene i javnobilježničke pristojbe u iznosu od 288,49, a u dodatnim podacima 32955 naknada za nezapošljavanje invalida 4.816,05</w:t>
      </w:r>
    </w:p>
    <w:p>
      <w:r>
        <w:t xml:space="preserve">(kontrola obrasca)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49.427,03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94.293,48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190,8</w:t>
            </w:r>
          </w:p>
        </w:tc>
      </w:tr>
    </w:tbl>
    <w:p>
      <w:pPr>
        <w:spacing w:before="0" w:after="0"/>
      </w:pPr>
    </w:p>
    <w:p>
      <w:r>
        <w:t xml:space="preserve">Stanje novčanih sredstava sastoji se od dospjelih i nedospjelih obveza prema dobavljačima u iznosu od 11.431,55 obveza za povrat u gradski proračun za više isplaćena materijalna prava pom. u nastavi 300,00 neutrošena sredstav MZOM-a dobivena 30.12. koja će se utrošiti u 2026. i viška prihoda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8.865,46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3882,4</w:t>
            </w:r>
          </w:p>
        </w:tc>
      </w:tr>
    </w:tbl>
    <w:p>
      <w:pPr>
        <w:spacing w:before="0" w:after="0"/>
      </w:pPr>
    </w:p>
    <w:p>
      <w:r>
        <w:t xml:space="preserve">Potraživanja se odnose na bolovanje na teret HZZO-a 4.538,54 i potraživanje za predujmove plaćene dobavljačima 3.068,54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181,2</w:t>
            </w:r>
          </w:p>
        </w:tc>
      </w:tr>
    </w:tbl>
    <w:p>
      <w:pPr>
        <w:spacing w:before="0" w:after="0"/>
      </w:pPr>
    </w:p>
    <w:p>
      <w:r>
        <w:t xml:space="preserve">Račun za bankarske usluge, povećanje naknada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117.918,90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3002,0</w:t>
            </w:r>
          </w:p>
        </w:tc>
      </w:tr>
    </w:tbl>
    <w:p>
      <w:pPr>
        <w:spacing w:before="0" w:after="0"/>
      </w:pPr>
    </w:p>
    <w:p>
      <w:r>
        <w:t xml:space="preserve">Manjak prihoda već obrazložen u uvodnoj i uz obrazac PR-RAS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povrat u Gradski proračun 300,00 i MZOM 1.258,38 po godišnjem obračunu poreza na dohodak koji će se uplatiti nakon što Porezna uprava doznači taj iznos.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2.467.763,01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3.061.481,92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124,1</w:t>
            </w:r>
          </w:p>
        </w:tc>
      </w:tr>
    </w:tbl>
    <w:p>
      <w:pPr>
        <w:spacing w:before="0" w:after="0"/>
      </w:pPr>
    </w:p>
    <w:p>
      <w:r>
        <w:t xml:space="preserve">U obrascu RAS -funkijski iskazani su rashodi razreda 3 i 4 prema funkcijama za koje su utrošeni.</w:t>
      </w:r>
    </w:p>
    <w:p>
      <w:r>
        <w:t xml:space="preserve">Iznosi navedeni u u Obrascu RASfunkcijski odgovaraju ukupnim rashodima iskazanim u obrascu PR-RAS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167.043,71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161.035,99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96,4</w:t>
            </w:r>
          </w:p>
        </w:tc>
      </w:tr>
    </w:tbl>
    <w:p>
      <w:pPr>
        <w:spacing w:before="0" w:after="0"/>
      </w:pPr>
    </w:p>
    <w:p>
      <w:r>
        <w:t xml:space="preserve">Rashod se odnosi na troškove za nabavku namirnica za prehranu učenika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83.704,25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Obrascu P-VRIO šifra P 003 evidentirana je amortizacija proizvedene dugotrajne imovine na dan. 31.12.2025</w:t>
      </w:r>
    </w:p>
    <w:p>
      <w:r>
        <w:t xml:space="preserve">Šifra P018- povećanje obujma - oprema nabavljena od strane Gradskog ureda ( prijenosno računalo) i prema uputi knjižena sadašnja vrijednost opreme u vlasništvu škole.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a neplaćene obveze odnose se na račun za energente, HEP Elektra je stornirala račune za 5 mjeseci unazad i zbog usklade nije plaćena razlika do 31.12.2025. u iznosu od 86,98, račun za plin ustanovljeno naknadno da nije plaćen 116,78 i dio računa za usluge platnog prometa 1,16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220.714,58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- odnosi se na nerefundirano bolovanje na teret HZZO-a i obveze za povrat u Proračun,</w:t>
      </w:r>
    </w:p>
    <w:p>
      <w:r>
        <w:t xml:space="preserve">plaće i materijalna prava za prosinac i račune za materijalne rashode čije je dospijeće nakon 31.12.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Prihod EU projekt - po završnom izvješću projekta izvor 510 - Programi Unije, prihod Agencije za mobilnost i programe EU Projekt 2023/1-HR01-KA122-SCH-000123578 "Zeleno je fora, zeleno se mora" i  rashod sudionicima i voditelju projekta kojima je u prethodnoj godini isplaćen dio za sudjelovanje u Projektu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56e585efb1457a" /></Relationships>
</file>